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after="0" w:line="240" w:lineRule="auto"/>
        <w:ind w:firstLine="40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Объявление об осуществление закупа способом запроса ценовых предложений </w:t>
      </w:r>
      <w:r>
        <w:rPr>
          <w:rFonts w:ascii="Times New Roman" w:hAnsi="Times New Roman" w:cs="Times New Roman"/>
          <w:b/>
          <w:lang w:val="kk-KZ"/>
        </w:rPr>
        <w:t>лекарственных средств и ИМН</w:t>
      </w:r>
    </w:p>
    <w:p>
      <w:pPr>
        <w:spacing w:after="0" w:line="240" w:lineRule="auto"/>
        <w:ind w:firstLine="400"/>
        <w:jc w:val="center"/>
        <w:rPr>
          <w:rFonts w:ascii="Times New Roman" w:hAnsi="Times New Roman" w:cs="Times New Roman"/>
          <w:b/>
          <w:sz w:val="16"/>
          <w:szCs w:val="16"/>
        </w:rPr>
      </w:pPr>
    </w:p>
    <w:p>
      <w:pPr>
        <w:spacing w:after="0" w:line="240" w:lineRule="auto"/>
        <w:ind w:firstLine="400"/>
        <w:jc w:val="center"/>
        <w:rPr>
          <w:rFonts w:ascii="Times New Roman" w:hAnsi="Times New Roman" w:cs="Times New Roman"/>
          <w:b/>
        </w:rPr>
      </w:pPr>
    </w:p>
    <w:p>
      <w:pPr>
        <w:spacing w:after="0" w:line="240" w:lineRule="auto"/>
        <w:ind w:firstLine="40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 соответствии с требованиями главы 9 и пункта 5 главы 2 Правил о</w:t>
      </w:r>
      <w:r>
        <w:rPr>
          <w:rStyle w:val="s0"/>
          <w:sz w:val="18"/>
          <w:szCs w:val="18"/>
        </w:rPr>
        <w:t xml:space="preserve">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страхования, утвержденных </w:t>
      </w:r>
      <w:r>
        <w:rPr>
          <w:rFonts w:ascii="Times New Roman" w:hAnsi="Times New Roman" w:cs="Times New Roman"/>
          <w:sz w:val="18"/>
          <w:szCs w:val="18"/>
        </w:rPr>
        <w:t>Постановлением Правительства Республики Казахстан от 30 октября 2009 года № 1729</w:t>
      </w:r>
    </w:p>
    <w:p>
      <w:pPr>
        <w:spacing w:after="0" w:line="240" w:lineRule="auto"/>
        <w:ind w:firstLine="400"/>
        <w:jc w:val="center"/>
        <w:rPr>
          <w:rFonts w:ascii="Times New Roman" w:hAnsi="Times New Roman" w:cs="Times New Roman"/>
          <w:sz w:val="18"/>
          <w:szCs w:val="1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КГКП «Восточно-Казахстанский областной психиатрический диспансер» управления здравоохранения Восточно-Казахстанской области, именуемое в дальнейшем Заказчик, </w:t>
      </w:r>
      <w:proofErr w:type="gramStart"/>
      <w:r>
        <w:rPr>
          <w:rFonts w:ascii="Times New Roman" w:hAnsi="Times New Roman" w:cs="Times New Roman"/>
        </w:rPr>
        <w:t xml:space="preserve">адрес:   </w:t>
      </w:r>
      <w:proofErr w:type="gramEnd"/>
      <w:r>
        <w:rPr>
          <w:rFonts w:ascii="Times New Roman" w:hAnsi="Times New Roman" w:cs="Times New Roman"/>
        </w:rPr>
        <w:t xml:space="preserve">          ВКО, г. Усть-Каменогорск, пр. им. К.</w:t>
      </w:r>
      <w:r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</w:rPr>
        <w:t xml:space="preserve">Сатпаева, 1 А, осуществляет закуп </w:t>
      </w:r>
      <w:r>
        <w:rPr>
          <w:rFonts w:ascii="Times New Roman" w:hAnsi="Times New Roman" w:cs="Times New Roman"/>
          <w:lang w:val="kk-KZ"/>
        </w:rPr>
        <w:t xml:space="preserve">лекарственных средств и ИМН </w:t>
      </w:r>
      <w:r>
        <w:rPr>
          <w:rFonts w:ascii="Times New Roman" w:hAnsi="Times New Roman" w:cs="Times New Roman"/>
        </w:rPr>
        <w:t>способом запроса ценовых предложений.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Наименование, объем (количество), сумма выделенных средств, условия поставок лекарственных средств указано в Приложении №1. Требования к закупаемым </w:t>
      </w:r>
      <w:r>
        <w:rPr>
          <w:rFonts w:ascii="Times New Roman" w:hAnsi="Times New Roman" w:cs="Times New Roman"/>
          <w:lang w:val="kk-KZ"/>
        </w:rPr>
        <w:t>лекарственным</w:t>
      </w:r>
      <w:r>
        <w:rPr>
          <w:rFonts w:ascii="Times New Roman" w:hAnsi="Times New Roman" w:cs="Times New Roman"/>
        </w:rPr>
        <w:t xml:space="preserve"> средствам согласно главе 4 Правил №1729.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поставки:</w:t>
      </w:r>
      <w:r>
        <w:t xml:space="preserve"> </w:t>
      </w:r>
      <w:r>
        <w:rPr>
          <w:rFonts w:ascii="Times New Roman" w:hAnsi="Times New Roman" w:cs="Times New Roman"/>
        </w:rPr>
        <w:t>ВКО, г. Усть-Каменогорск, пр. им. К.</w:t>
      </w:r>
      <w:r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</w:rPr>
        <w:t>Сатпаева, 1 А.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Сроки поставки: в течение 2017 года по заявке заказчика, в течении 5 (пяти) календарных дней с даты подачи заявки.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Ценовые предложения потенциальных поставщиков представляются (направляются) организатору нарочно или по почте по адресу: </w:t>
      </w:r>
      <w:r>
        <w:rPr>
          <w:rFonts w:ascii="Times New Roman" w:hAnsi="Times New Roman" w:cs="Times New Roman"/>
          <w:b/>
        </w:rPr>
        <w:t xml:space="preserve">070016, ВКО, г. Усть-Каменогорск,                             пр. им. </w:t>
      </w:r>
      <w:proofErr w:type="gramStart"/>
      <w:r>
        <w:rPr>
          <w:rFonts w:ascii="Times New Roman" w:hAnsi="Times New Roman" w:cs="Times New Roman"/>
          <w:b/>
        </w:rPr>
        <w:t>К .Сатпаева</w:t>
      </w:r>
      <w:proofErr w:type="gramEnd"/>
      <w:r>
        <w:rPr>
          <w:rFonts w:ascii="Times New Roman" w:hAnsi="Times New Roman" w:cs="Times New Roman"/>
          <w:b/>
        </w:rPr>
        <w:t>, 1 А, кабинет отдела государственных закупок на 4 этаже.</w:t>
      </w:r>
      <w:r>
        <w:rPr>
          <w:rFonts w:ascii="Times New Roman" w:hAnsi="Times New Roman" w:cs="Times New Roman"/>
        </w:rPr>
        <w:t xml:space="preserve"> Окончательный срок предоставления ценовых предложений – </w:t>
      </w:r>
      <w:r>
        <w:rPr>
          <w:rFonts w:ascii="Times New Roman" w:hAnsi="Times New Roman" w:cs="Times New Roman"/>
          <w:b/>
        </w:rPr>
        <w:t>до 09.00 часов «</w:t>
      </w:r>
      <w:r>
        <w:rPr>
          <w:rFonts w:ascii="Times New Roman" w:hAnsi="Times New Roman" w:cs="Times New Roman"/>
          <w:b/>
          <w:lang w:val="kk-KZ"/>
        </w:rPr>
        <w:t>14</w:t>
      </w:r>
      <w:r>
        <w:rPr>
          <w:rFonts w:ascii="Times New Roman" w:hAnsi="Times New Roman" w:cs="Times New Roman"/>
          <w:b/>
        </w:rPr>
        <w:t xml:space="preserve">» </w:t>
      </w:r>
      <w:r>
        <w:rPr>
          <w:rFonts w:ascii="Times New Roman" w:hAnsi="Times New Roman" w:cs="Times New Roman"/>
          <w:b/>
          <w:lang w:val="kk-KZ"/>
        </w:rPr>
        <w:t xml:space="preserve">декабря </w:t>
      </w:r>
      <w:r>
        <w:rPr>
          <w:rFonts w:ascii="Times New Roman" w:hAnsi="Times New Roman" w:cs="Times New Roman"/>
          <w:b/>
        </w:rPr>
        <w:t>2017 года.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Конверты с заявками на участие в закупках будут вскрываться в 10-00 часов </w:t>
      </w:r>
      <w:r>
        <w:rPr>
          <w:rFonts w:ascii="Times New Roman" w:hAnsi="Times New Roman" w:cs="Times New Roman"/>
          <w:b/>
          <w:lang w:val="kk-KZ"/>
        </w:rPr>
        <w:t>14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 w:val="kk-KZ"/>
        </w:rPr>
        <w:t xml:space="preserve">декабря </w:t>
      </w:r>
      <w:r>
        <w:rPr>
          <w:rFonts w:ascii="Times New Roman" w:hAnsi="Times New Roman" w:cs="Times New Roman"/>
          <w:b/>
        </w:rPr>
        <w:t>2017 года по следующему адресу: Республика Казахстан, ВКО, г. Усть-Каменогорск, пр. им. К.Сатпаева, 1 А, 4 этаж, отдел государственных закупок. Потенциальные поставщики могут присутствовать при вскрытии конвертов с заявками.</w:t>
      </w:r>
    </w:p>
    <w:p>
      <w:pPr>
        <w:spacing w:after="0" w:line="240" w:lineRule="auto"/>
        <w:ind w:firstLine="567"/>
        <w:jc w:val="both"/>
        <w:rPr>
          <w:rStyle w:val="s0"/>
        </w:rPr>
      </w:pPr>
      <w:r>
        <w:rPr>
          <w:rFonts w:ascii="Times New Roman" w:hAnsi="Times New Roman" w:cs="Times New Roman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организатором закупа, а также документы, подтверждающие соответствие предлагаемых товаров требованиям, установленным главой 4 Правил. </w:t>
      </w:r>
      <w:r>
        <w:rPr>
          <w:rStyle w:val="s0"/>
        </w:rPr>
        <w:t>Представление потенциальным поставщиком ценового предложения является формой выражения его согласия осуществить поставку товара лекарственных средств с соблюдением условий запроса и типового договора закупа или договора на поставку по форме, утвержденной уполномоченным органом в области здравоохранения.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Победитель представляет организатору закупа в течение 10 (десяти) календарных дней со дня признания победителем следующие документы, подтверждающие соответствие квалификационным требованиям: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копии разрешений (уведомлений) либо разрешений (уведомлений) в виде электронного документа, полученных (направленных) в соответствии с законодательством Республики Казахстан о разрешениях и уведомлениях,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разрешения (уведомления), полученного (направленного) в соответствии с законодательством Республики Казахстан о разрешениях и уведомлениях;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и отчислениям и (или) взносам на обязательное социальное медицинское страхование, полученные посредством веб-портала "электронного правительства";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>
      <w:pPr>
        <w:pStyle w:val="a3"/>
        <w:spacing w:before="0" w:beforeAutospacing="0" w:after="0" w:afterAutospacing="0"/>
        <w:jc w:val="thaiDistribute"/>
        <w:rPr>
          <w:rFonts w:eastAsiaTheme="minorHAnsi"/>
          <w:lang w:eastAsia="en-US"/>
        </w:rPr>
      </w:pPr>
    </w:p>
    <w:p>
      <w:pPr>
        <w:pStyle w:val="a3"/>
        <w:spacing w:before="0" w:beforeAutospacing="0" w:after="0" w:afterAutospacing="0"/>
        <w:jc w:val="thaiDistribute"/>
        <w:rPr>
          <w:rFonts w:eastAsiaTheme="minorHAnsi"/>
          <w:lang w:eastAsia="en-US"/>
        </w:rPr>
      </w:pPr>
    </w:p>
    <w:p>
      <w:pPr>
        <w:pStyle w:val="a3"/>
        <w:spacing w:before="0" w:beforeAutospacing="0" w:after="0" w:afterAutospacing="0"/>
        <w:jc w:val="thaiDistribute"/>
        <w:rPr>
          <w:b/>
          <w:color w:val="000000"/>
          <w:lang w:val="kk-KZ"/>
        </w:rPr>
      </w:pPr>
      <w:r>
        <w:rPr>
          <w:b/>
          <w:color w:val="000000"/>
          <w:lang w:val="kk-KZ"/>
        </w:rPr>
        <w:t>Главный врач                                                                                                            Мукушев М.Х.</w:t>
      </w:r>
    </w:p>
    <w:p>
      <w:pPr>
        <w:pStyle w:val="a3"/>
        <w:spacing w:before="0" w:beforeAutospacing="0" w:after="0" w:afterAutospacing="0"/>
        <w:ind w:firstLine="400"/>
        <w:jc w:val="thaiDistribute"/>
        <w:rPr>
          <w:color w:val="000000"/>
        </w:rPr>
      </w:pPr>
      <w:r>
        <w:rPr>
          <w:color w:val="000000"/>
        </w:rPr>
        <w:t xml:space="preserve"> </w:t>
      </w:r>
    </w:p>
    <w:p>
      <w:pPr>
        <w:pStyle w:val="a3"/>
        <w:spacing w:before="0" w:beforeAutospacing="0" w:after="0" w:afterAutospacing="0"/>
        <w:ind w:firstLine="400"/>
        <w:jc w:val="thaiDistribute"/>
        <w:rPr>
          <w:color w:val="000000"/>
        </w:rPr>
      </w:pPr>
      <w:r>
        <w:rPr>
          <w:color w:val="000000"/>
        </w:rPr>
        <w:tab/>
      </w:r>
    </w:p>
    <w:p>
      <w:pPr>
        <w:pStyle w:val="a3"/>
        <w:spacing w:before="0" w:beforeAutospacing="0" w:after="0" w:afterAutospacing="0"/>
        <w:ind w:firstLine="400"/>
        <w:jc w:val="thaiDistribute"/>
        <w:rPr>
          <w:color w:val="00000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Специалист по государственным закупкам  </w:t>
      </w:r>
    </w:p>
    <w:p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КГКП «ВКОПД» УЗ ВКО Бекбауова Г.М.</w:t>
      </w:r>
    </w:p>
    <w:p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Тел.: 8(7232) 61-20-94</w:t>
      </w:r>
    </w:p>
    <w:p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  <w:lang w:val="kk-KZ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</w:p>
    <w:p>
      <w:pPr>
        <w:spacing w:after="0"/>
        <w:ind w:firstLine="709"/>
        <w:jc w:val="right"/>
        <w:rPr>
          <w:rFonts w:ascii="Times New Roman" w:hAnsi="Times New Roman" w:cs="Times New Roman"/>
        </w:rPr>
      </w:pPr>
    </w:p>
    <w:p>
      <w:pPr>
        <w:spacing w:after="0"/>
        <w:ind w:firstLine="709"/>
        <w:jc w:val="right"/>
        <w:rPr>
          <w:rFonts w:ascii="Times New Roman" w:hAnsi="Times New Roman" w:cs="Times New Roman"/>
        </w:rPr>
      </w:pPr>
    </w:p>
    <w:p>
      <w:pPr>
        <w:spacing w:after="0"/>
        <w:ind w:firstLine="709"/>
        <w:jc w:val="right"/>
        <w:rPr>
          <w:rFonts w:ascii="Times New Roman" w:hAnsi="Times New Roman" w:cs="Times New Roman"/>
        </w:rPr>
      </w:pPr>
    </w:p>
    <w:p>
      <w:pPr>
        <w:spacing w:after="0"/>
        <w:ind w:firstLine="709"/>
        <w:jc w:val="right"/>
        <w:rPr>
          <w:rFonts w:ascii="Times New Roman" w:hAnsi="Times New Roman" w:cs="Times New Roman"/>
        </w:rPr>
      </w:pPr>
    </w:p>
    <w:p>
      <w:pPr>
        <w:spacing w:after="0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№1</w:t>
      </w:r>
    </w:p>
    <w:p>
      <w:pPr>
        <w:spacing w:after="0"/>
        <w:ind w:firstLine="709"/>
        <w:jc w:val="right"/>
        <w:rPr>
          <w:rFonts w:ascii="Times New Roman" w:hAnsi="Times New Roman" w:cs="Times New Roman"/>
        </w:rPr>
      </w:pPr>
    </w:p>
    <w:p>
      <w:pPr>
        <w:spacing w:after="0"/>
        <w:ind w:firstLine="709"/>
        <w:jc w:val="right"/>
        <w:rPr>
          <w:rFonts w:ascii="Times New Roman" w:hAnsi="Times New Roman" w:cs="Times New Roman"/>
        </w:rPr>
      </w:pPr>
    </w:p>
    <w:tbl>
      <w:tblPr>
        <w:tblW w:w="1091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418"/>
        <w:gridCol w:w="3544"/>
        <w:gridCol w:w="1985"/>
        <w:gridCol w:w="850"/>
        <w:gridCol w:w="680"/>
        <w:gridCol w:w="879"/>
        <w:gridCol w:w="1137"/>
      </w:tblGrid>
      <w:tr>
        <w:trPr>
          <w:trHeight w:val="165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 товара, работы, услуги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Краткая характеристика товара, работы,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Требуемая характеристика товаров, работ или услуг/дополнительная характеристика/особые условия/порядок приемки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ind w:hanging="47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Ед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измерения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Цена за</w:t>
            </w:r>
          </w:p>
          <w:p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ед., в тенге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без учета</w:t>
            </w:r>
          </w:p>
          <w:p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НДС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Общая сумма, в тенге без учета НДС</w:t>
            </w:r>
          </w:p>
        </w:tc>
      </w:tr>
      <w:t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  <w:p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0"/>
                <w:szCs w:val="20"/>
              </w:rPr>
              <w:t xml:space="preserve">Тест-полосы диагностические для анализатора мочевого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val="kk-KZ"/>
              </w:rPr>
            </w:pPr>
          </w:p>
          <w:p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val="kk-KZ"/>
              </w:rPr>
            </w:pPr>
          </w:p>
          <w:p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val="kk-KZ"/>
              </w:rPr>
              <w:t>Тест-полосы диагностические H-10 UrineRS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val="kk-KZ"/>
              </w:rPr>
            </w:pPr>
          </w:p>
          <w:p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val="kk-KZ"/>
              </w:rPr>
            </w:pPr>
          </w:p>
          <w:p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val="kk-KZ"/>
              </w:rPr>
              <w:t>UrineRS (100шт в уп)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упаковка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30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9100,00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273000,00</w:t>
            </w:r>
          </w:p>
        </w:tc>
      </w:tr>
      <w:tr>
        <w:trPr>
          <w:trHeight w:val="17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Банка полимерная с крышкой, для взятия  биоматериала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 xml:space="preserve">Банка полимерная с крышкой, для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взятия  биоматериала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 xml:space="preserve">  для  анализа, одноразовая на 100- 150 мл ,нестерильная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u w:val="single"/>
              </w:rPr>
              <w:t xml:space="preserve"> </w:t>
            </w:r>
          </w:p>
          <w:p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u w:val="singl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Банка полимерная с крышкой, для взятия  биоматериала  для  анализа, 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одноразовая на 100-150  мл ,нестерильная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штука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200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72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14400,00</w:t>
            </w:r>
          </w:p>
        </w:tc>
      </w:tr>
      <w:tr>
        <w:trPr>
          <w:trHeight w:val="154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Маска медицинская из нетканого материала  ,трехслойная, на резинках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Маска медицинская из нетканого материала  ,трехслойная, на резинках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Маска медицинская из нетканого материала  ,трехслойная, на резинках,для взрослых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штука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3000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11,42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34260,00</w:t>
            </w:r>
          </w:p>
        </w:tc>
      </w:tr>
      <w:tr>
        <w:trPr>
          <w:trHeight w:val="169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Перчатки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нитриловые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текстурированные,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неопудренные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,смотровые нестерильные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 xml:space="preserve">Перчатки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нитриловые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 xml:space="preserve"> текстурированные,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неопудренные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 xml:space="preserve"> ,смотровые нестерильные .размер 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Перчатки нитриловые текстурированные, неопудренные ,смотровые нестерильные .размер 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пара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2000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50,00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100000,00</w:t>
            </w:r>
          </w:p>
        </w:tc>
      </w:tr>
      <w:tr>
        <w:trPr>
          <w:trHeight w:val="202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Перчатки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нитриловые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текстурированные,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неопудренные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смотровые нестерильные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 xml:space="preserve">Перчатки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нитриловые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 xml:space="preserve"> текстурированные,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неопудренные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, смотровые нестерильные .размер 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Перчатки нитриловые текстурированные, неопудренные, смотровые нестерильные .размер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пара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2000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50,00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100000,00</w:t>
            </w:r>
          </w:p>
        </w:tc>
      </w:tr>
      <w:tr>
        <w:trPr>
          <w:trHeight w:val="202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Перчатки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нитриловые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текстурированные ,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неопудренные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,смотровые нестерильные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 xml:space="preserve">Перчатки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нитриловые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 xml:space="preserve"> текстурированные ,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неопудренные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 xml:space="preserve"> ,смотровые нестерильные .размер 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Перчатки нитриловые текстурированные ,неопудренные ,смотровые  нестерильные .размер 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пара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500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50,00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25000,00</w:t>
            </w:r>
          </w:p>
        </w:tc>
      </w:tr>
      <w:tr>
        <w:trPr>
          <w:trHeight w:val="106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Натрия хлорид 0,9% 250 мл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Натрия хлорид 0,9% 250 мл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Натрия хлорид 0,9% 250 мл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флакон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200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132,07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26414,00</w:t>
            </w:r>
          </w:p>
        </w:tc>
      </w:tr>
      <w:tr>
        <w:trPr>
          <w:trHeight w:val="41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573 074,00</w:t>
            </w:r>
          </w:p>
        </w:tc>
      </w:tr>
    </w:tbl>
    <w:p>
      <w:pPr>
        <w:spacing w:after="0"/>
        <w:ind w:firstLine="709"/>
        <w:jc w:val="right"/>
        <w:rPr>
          <w:rFonts w:ascii="Times New Roman" w:hAnsi="Times New Roman" w:cs="Times New Roman"/>
        </w:rPr>
      </w:pPr>
    </w:p>
    <w:p>
      <w:pPr>
        <w:spacing w:after="0"/>
        <w:ind w:firstLine="709"/>
        <w:jc w:val="right"/>
        <w:rPr>
          <w:rFonts w:ascii="Times New Roman" w:hAnsi="Times New Roman" w:cs="Times New Roman"/>
        </w:rPr>
      </w:pPr>
    </w:p>
    <w:p>
      <w:pPr>
        <w:spacing w:after="0"/>
        <w:rPr>
          <w:rFonts w:ascii="Times New Roman" w:hAnsi="Times New Roman" w:cs="Times New Roman"/>
        </w:rPr>
      </w:pPr>
    </w:p>
    <w:p>
      <w:pPr>
        <w:spacing w:after="0"/>
        <w:ind w:firstLine="709"/>
        <w:jc w:val="right"/>
        <w:rPr>
          <w:rFonts w:ascii="Times New Roman" w:hAnsi="Times New Roman" w:cs="Times New Roman"/>
        </w:rPr>
      </w:pPr>
    </w:p>
    <w:sectPr>
      <w:pgSz w:w="11906" w:h="16838"/>
      <w:pgMar w:top="567" w:right="851" w:bottom="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387E0D-521D-429D-86B5-7FA01ECD8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xl65">
    <w:name w:val="xl65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5">
    <w:name w:val="xl7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9">
    <w:name w:val="xl8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pPr>
      <w:shd w:val="clear" w:color="000000" w:fill="00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pPr>
      <w:shd w:val="clear" w:color="000000" w:fill="00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character" w:customStyle="1" w:styleId="a7">
    <w:name w:val="a"/>
    <w:basedOn w:val="a0"/>
    <w:rPr>
      <w:color w:val="333399"/>
      <w:u w:val="single"/>
    </w:rPr>
  </w:style>
  <w:style w:type="character" w:customStyle="1" w:styleId="s0">
    <w:name w:val="s0"/>
    <w:basedOn w:val="a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8">
    <w:name w:val="Balloon Text"/>
    <w:basedOn w:val="a"/>
    <w:link w:val="a9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Tahoma" w:hAnsi="Tahoma" w:cs="Tahoma"/>
      <w:sz w:val="16"/>
      <w:szCs w:val="16"/>
    </w:rPr>
  </w:style>
  <w:style w:type="paragraph" w:customStyle="1" w:styleId="22">
    <w:name w:val="Основной текст 22"/>
    <w:basedOn w:val="a"/>
    <w:pPr>
      <w:autoSpaceDE w:val="0"/>
      <w:spacing w:after="120" w:line="48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a">
    <w:name w:val="Body Text"/>
    <w:basedOn w:val="a"/>
    <w:link w:val="ab"/>
    <w:unhideWhenUsed/>
    <w:pPr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Основной текст12"/>
    <w:basedOn w:val="a0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16">
    <w:name w:val="Основной текст16"/>
    <w:basedOn w:val="a0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ac">
    <w:name w:val="Основной текст_"/>
    <w:link w:val="360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360">
    <w:name w:val="Основной текст360"/>
    <w:basedOn w:val="a"/>
    <w:link w:val="ac"/>
    <w:pPr>
      <w:shd w:val="clear" w:color="auto" w:fill="FFFFFF"/>
      <w:spacing w:after="0" w:line="317" w:lineRule="exact"/>
      <w:ind w:hanging="2100"/>
    </w:pPr>
    <w:rPr>
      <w:rFonts w:ascii="Arial" w:eastAsia="Arial" w:hAnsi="Arial" w:cs="Arial"/>
      <w:sz w:val="21"/>
      <w:szCs w:val="21"/>
    </w:rPr>
  </w:style>
  <w:style w:type="character" w:customStyle="1" w:styleId="8">
    <w:name w:val="Основной текст8"/>
    <w:basedOn w:val="ac"/>
    <w:rPr>
      <w:rFonts w:ascii="Batang" w:eastAsia="Batang" w:hAnsi="Batang" w:cs="Batang"/>
      <w:sz w:val="19"/>
      <w:szCs w:val="19"/>
      <w:shd w:val="clear" w:color="auto" w:fill="FFFFFF"/>
    </w:rPr>
  </w:style>
  <w:style w:type="character" w:customStyle="1" w:styleId="10">
    <w:name w:val="Основной текст10"/>
    <w:basedOn w:val="ac"/>
    <w:rPr>
      <w:rFonts w:ascii="Batang" w:eastAsia="Batang" w:hAnsi="Batang" w:cs="Batang"/>
      <w:sz w:val="19"/>
      <w:szCs w:val="19"/>
      <w:shd w:val="clear" w:color="auto" w:fill="FFFFFF"/>
    </w:rPr>
  </w:style>
  <w:style w:type="paragraph" w:customStyle="1" w:styleId="67">
    <w:name w:val="Основной текст67"/>
    <w:basedOn w:val="a"/>
    <w:pPr>
      <w:shd w:val="clear" w:color="auto" w:fill="FFFFFF"/>
      <w:spacing w:after="0" w:line="259" w:lineRule="exact"/>
      <w:ind w:hanging="420"/>
    </w:pPr>
    <w:rPr>
      <w:rFonts w:ascii="Batang" w:eastAsia="Batang" w:hAnsi="Batang" w:cs="Batang"/>
      <w:sz w:val="19"/>
      <w:szCs w:val="19"/>
      <w:lang w:eastAsia="ru-RU"/>
    </w:rPr>
  </w:style>
  <w:style w:type="character" w:customStyle="1" w:styleId="32">
    <w:name w:val="Заголовок №3 (2)"/>
    <w:basedOn w:val="a0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3">
    <w:name w:val="Основной текст13"/>
    <w:basedOn w:val="ac"/>
    <w:rPr>
      <w:rFonts w:ascii="Batang" w:eastAsia="Batang" w:hAnsi="Batang" w:cs="Batang"/>
      <w:sz w:val="19"/>
      <w:szCs w:val="19"/>
      <w:shd w:val="clear" w:color="auto" w:fill="FFFFFF"/>
    </w:rPr>
  </w:style>
  <w:style w:type="character" w:customStyle="1" w:styleId="14">
    <w:name w:val="Основной текст14"/>
    <w:basedOn w:val="ac"/>
    <w:rPr>
      <w:rFonts w:ascii="Batang" w:eastAsia="Batang" w:hAnsi="Batang" w:cs="Batang"/>
      <w:sz w:val="19"/>
      <w:szCs w:val="19"/>
      <w:shd w:val="clear" w:color="auto" w:fill="FFFFFF"/>
    </w:rPr>
  </w:style>
  <w:style w:type="character" w:customStyle="1" w:styleId="Arial85pt">
    <w:name w:val="Основной текст + Arial;8;5 pt;Полужирный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17">
    <w:name w:val="Основной текст17"/>
    <w:basedOn w:val="ac"/>
    <w:rPr>
      <w:rFonts w:ascii="Batang" w:eastAsia="Batang" w:hAnsi="Batang" w:cs="Batang"/>
      <w:sz w:val="19"/>
      <w:szCs w:val="19"/>
      <w:shd w:val="clear" w:color="auto" w:fill="FFFFFF"/>
    </w:rPr>
  </w:style>
  <w:style w:type="paragraph" w:customStyle="1" w:styleId="2">
    <w:name w:val="2"/>
    <w:basedOn w:val="a"/>
    <w:pPr>
      <w:snapToGri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styleId="ad">
    <w:name w:val="Emphasis"/>
    <w:basedOn w:val="a0"/>
    <w:uiPriority w:val="20"/>
    <w:qFormat/>
    <w:rPr>
      <w:i/>
      <w:iCs/>
    </w:rPr>
  </w:style>
  <w:style w:type="paragraph" w:styleId="ae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3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B3B6B-6A11-444D-BF08-89036EAB1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1249</Words>
  <Characters>7122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Urist</cp:lastModifiedBy>
  <cp:revision>21</cp:revision>
  <cp:lastPrinted>2017-12-13T05:39:00Z</cp:lastPrinted>
  <dcterms:created xsi:type="dcterms:W3CDTF">2017-07-03T03:16:00Z</dcterms:created>
  <dcterms:modified xsi:type="dcterms:W3CDTF">2017-12-13T05:50:00Z</dcterms:modified>
</cp:coreProperties>
</file>